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Privatrechnung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 und Anschrift des Verkäufers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Name und Anschrift des Käufers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Artikelbeschreibung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Kaufpreis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Hinweis „Privatverkauf“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Gewährleistungsausschluss (optional)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Unterschrift beider Parteien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